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«ГАЛКИНСКОЕ</w:t>
      </w:r>
    </w:p>
    <w:p>
      <w:pPr>
        <w:pStyle w:val="8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>
      <w:pPr>
        <w:pStyle w:val="8"/>
        <w:shd w:val="clear" w:color="auto" w:fill="auto"/>
        <w:spacing w:after="0" w:line="240" w:lineRule="auto"/>
        <w:jc w:val="center"/>
        <w:rPr>
          <w:b w:val="0"/>
        </w:rPr>
        <w:sectPr>
          <w:type w:val="continuous"/>
          <w:pgSz w:w="11906" w:h="16838"/>
          <w:pgMar w:top="1134" w:right="850" w:bottom="1134" w:left="1701" w:header="0" w:footer="3" w:gutter="0"/>
          <w:cols w:space="720" w:num="1"/>
          <w:docGrid w:linePitch="360" w:charSpace="0"/>
        </w:sectPr>
      </w:pPr>
      <w:r>
        <w:rPr>
          <w:sz w:val="28"/>
          <w:szCs w:val="28"/>
        </w:rPr>
        <w:t>ПОСТАНОВЛЕНИЕ</w:t>
      </w:r>
    </w:p>
    <w:p>
      <w:pPr>
        <w:jc w:val="center"/>
        <w:rPr>
          <w:sz w:val="19"/>
          <w:szCs w:val="19"/>
        </w:rPr>
      </w:pPr>
    </w:p>
    <w:p>
      <w:pPr>
        <w:spacing w:before="33" w:after="33" w:line="240" w:lineRule="exact"/>
        <w:rPr>
          <w:sz w:val="19"/>
          <w:szCs w:val="19"/>
        </w:rPr>
      </w:pPr>
    </w:p>
    <w:p>
      <w:pPr>
        <w:ind w:left="1701"/>
        <w:rPr>
          <w:rFonts w:ascii="Times New Roman" w:hAnsi="Times New Roman" w:cs="Times New Roman"/>
        </w:rPr>
        <w:sectPr>
          <w:type w:val="continuous"/>
          <w:pgSz w:w="11906" w:h="16838"/>
          <w:pgMar w:top="0" w:right="0" w:bottom="0" w:left="0" w:header="0" w:footer="3" w:gutter="0"/>
          <w:cols w:space="720" w:num="1"/>
          <w:docGrid w:linePitch="360" w:charSpace="0"/>
        </w:sectPr>
      </w:pP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11</w:t>
      </w:r>
      <w:r>
        <w:rPr>
          <w:rFonts w:hint="default" w:ascii="Times New Roman" w:hAnsi="Times New Roman" w:cs="Times New Roman"/>
          <w:lang w:val="ru-RU"/>
        </w:rPr>
        <w:t xml:space="preserve"> мая </w:t>
      </w:r>
      <w:r>
        <w:rPr>
          <w:rFonts w:ascii="Times New Roman" w:hAnsi="Times New Roman" w:cs="Times New Roman"/>
        </w:rPr>
        <w:t>2022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№ 11а</w:t>
      </w:r>
    </w:p>
    <w:p>
      <w:pPr>
        <w:autoSpaceDE w:val="0"/>
        <w:rPr>
          <w:rFonts w:ascii="Times New Roman" w:hAnsi="Times New Roman" w:cs="Times New Roman"/>
        </w:rPr>
      </w:pPr>
    </w:p>
    <w:p>
      <w:pPr>
        <w:autoSpaceDE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с.Галкино</w:t>
      </w:r>
    </w:p>
    <w:p>
      <w:pPr>
        <w:autoSpaceDE w:val="0"/>
        <w:jc w:val="center"/>
        <w:rPr>
          <w:rFonts w:ascii="Times New Roman" w:hAnsi="Times New Roman" w:cs="Times New Roman"/>
        </w:rPr>
      </w:pPr>
    </w:p>
    <w:p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утверждении Положения о системе управления охраной труда в администрации</w:t>
      </w:r>
    </w:p>
    <w:p>
      <w:pPr>
        <w:autoSpaceDE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сельского поселения «Галкинское»</w:t>
      </w:r>
    </w:p>
    <w:p>
      <w:pPr>
        <w:pStyle w:val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pStyle w:val="2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Трудовым кодексом РФ, в целях обеспечения здоровых и безопасных условий труда:</w:t>
      </w:r>
    </w:p>
    <w:p>
      <w:pPr>
        <w:jc w:val="both"/>
        <w:outlineLvl w:val="0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Положение о системе управления охраной труда сельского поселения «Галкинское».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Ответственному за охрану труда ознакомить всех работников администрации сельского поселения «Галкинское».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widowControl/>
        <w:numPr>
          <w:ilvl w:val="0"/>
          <w:numId w:val="1"/>
        </w:numPr>
        <w:suppressAutoHyphens/>
        <w:autoSpaceDE w:val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постановление обнародовать на информационных стендах в администрации, библиотеках с.Галкино, с.Зубарево, с.Савино и на официальном сайте «галкинское.рф».</w:t>
      </w:r>
    </w:p>
    <w:p>
      <w:pPr>
        <w:autoSpaceDE w:val="0"/>
        <w:ind w:left="709"/>
        <w:jc w:val="both"/>
        <w:rPr>
          <w:rFonts w:ascii="Times New Roman" w:hAnsi="Times New Roman" w:cs="Times New Roman"/>
        </w:rPr>
      </w:pPr>
    </w:p>
    <w:p>
      <w:pPr>
        <w:pStyle w:val="25"/>
        <w:jc w:val="both"/>
        <w:rPr>
          <w:bCs/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  <w:rPr>
          <w:highlight w:val="green"/>
        </w:rPr>
      </w:pPr>
    </w:p>
    <w:p>
      <w:pPr>
        <w:pStyle w:val="25"/>
        <w:jc w:val="both"/>
      </w:pPr>
      <w:r>
        <w:t>Глава сельского поселения «Галкинское»</w:t>
      </w:r>
      <w:r>
        <w:tab/>
      </w:r>
      <w:r>
        <w:t xml:space="preserve">                    С.П. Комогорцев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center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</w:p>
    <w:p>
      <w:pPr>
        <w:autoSpaceDE w:val="0"/>
        <w:rPr>
          <w:rFonts w:ascii="Times New Roman" w:hAnsi="Times New Roman" w:cs="Times New Roman"/>
        </w:rPr>
      </w:pPr>
    </w:p>
    <w:p>
      <w:pPr>
        <w:autoSpaceDE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Приложение к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постановлению администрации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«Галкинское»</w:t>
      </w:r>
    </w:p>
    <w:p>
      <w:pPr>
        <w:autoSpaceDE w:val="0"/>
        <w:ind w:left="396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11.05.2022г. № 11а</w:t>
      </w:r>
    </w:p>
    <w:p>
      <w:pPr>
        <w:autoSpaceDE w:val="0"/>
        <w:jc w:val="right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Положение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о системе управления охраной труда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в администрации сельского поселения «Галкинское»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1. Общие положения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1.1. Настоящее Положение о системе управления охраной труда в администрации сельского поселения «Галкинское» (далее - Положение о СУОТ) разработано с учетом Примерного положения о системе управления охраной труда, утвержденного Приказом Минтруда России от 29.10.2021 N 776н.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1.2. Положение о СУОТ разработано также с учетом, в частности: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раздел X "Охрана труда" ТК РФ;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N 169-ст);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N 601-ст).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1.3. Положение о СУОТ вводится в целях соблюдения требований охраны труда в администрации сельского поселения «Галкинское» (далее – Администрация, работодатель),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1.4. СУОТ представляет собой единый комплекс, состоящий из следующих элементов: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1.5. </w:t>
      </w:r>
      <w:r>
        <w:rPr>
          <w:rFonts w:ascii="Times New Roman" w:hAnsi="Times New Roman" w:cs="Times New Roman"/>
        </w:rPr>
        <w:t>Действие СУОТ распространяется на всей территории, во всех зданиях и сооружениях администрации сельского поселения «Галкинское».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1.6.Требования СУОТ обязательны для всех работников, работающих в организации, и являются обязательными для всех лиц, находящихся на территории, в зданиях и сооружениях Администрации.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1.7. СУОТ регламентирует единый порядок подготовки, принятия и реализации решений по осуществлению организационных, технических, санитарно-гигиенических и лечебно-профилактических мероприятий, направленных на обеспечение безопасности и здоровых условий труда работников Администрации.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1.8. Основой организации и функционирования СУОТ является положение о СУОТ, разрабатываемое работодателем самостоятельно и утверждаемое постановлением Администрации с учетом мнения работников.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2. Политика в области охраны труда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2.1. </w:t>
      </w:r>
      <w:r>
        <w:rPr>
          <w:rFonts w:ascii="Times New Roman" w:hAnsi="Times New Roman" w:cs="Times New Roman"/>
        </w:rPr>
        <w:t xml:space="preserve"> Политика работодателя в области охраны труда (далее – Политика по охране труда) является публичной документированной декларацией о намерении и гарантированном выполнении обязанностей по соблюдению государственных нормативных требований охраны труда и добровольно принятых на себя обязательств.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В Администрации производится предварительный анализ состояния охраны труда и обсуждение Политики по охране труда.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 Политика по охране труда: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направлена на сохранение жизни и здоровья работников в процессе их трудовой деятельности;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направлена на обеспечение безопасных условий труда, управление рисками производственного травматизма и профессиональной заболеваемости;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соответствует специфике экономической деятельности и организации работ у работодателя, особенностям профессиональных рисков и возможностям управления охраной труда;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отражает цели в области охраны труда;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включает обязательства работодателя по устранению опасностей и снижению уровней профессиональных рисков на рабочих местах;</w:t>
      </w:r>
    </w:p>
    <w:p>
      <w:pPr>
        <w:widowControl/>
        <w:numPr>
          <w:ilvl w:val="0"/>
          <w:numId w:val="3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включает обязательство работодателя совершенствовать СУОТ.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 Политика по охране труда доступна всем работникам Администрации, а также иным лицам, находящимся на территории, в зданиях и сооружениях организации.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Цели в области охраны труда.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3.1. Основные цели работодателя в области охраны труда (далее – цели) содержатся в Политике по охране труда и достигаются путем реализации работодателем процедур, предусмотренных разделом  </w:t>
      </w:r>
      <w:r>
        <w:rPr>
          <w:rFonts w:ascii="Times New Roman" w:hAnsi="Times New Roman" w:eastAsia="Times New Roman" w:cs="Times New Roman"/>
          <w:bCs/>
          <w:color w:val="auto"/>
          <w:lang w:bidi="ar-SA"/>
        </w:rPr>
        <w:t>5 настоящего положения.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4. Обеспечение функционирования СУОТ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4.1. Структура системы управления охраной труда: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Организационная система охраны труда является двухуровневой.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Управление охраной труда на первом уровне в соответствии с имеющимися полномочиями осуществляет работодатель в лице главы Администрации.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Управление охраной труда на втором уровне в соответствии с имеющимися полномочиями осуществляют руководители структурных подразделений Администрации.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4.2. Порядок организации работы и должностные обязанности по охране труда в Администрации определяется её Положением, Правилами внутреннего трудового распорядка, Положением об охране труда, должностными инструкциями и в соответствии с требованиями настоящего положения.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4.3. На первом уровне устанавливаются обязанности в сфере охраны труда: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а) руководителей структурных подразделений;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б) ответственного за охрану труда в Администрации.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4.4. На втором уровне устанавливаются обязанности в сфере охраны труда: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а) работников Администрации. 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 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5. Функционирование.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color w:val="auto"/>
          <w:lang w:bidi="ar-SA"/>
        </w:rPr>
        <w:t xml:space="preserve">5.1. </w:t>
      </w:r>
      <w:r>
        <w:rPr>
          <w:rFonts w:ascii="Times New Roman" w:hAnsi="Times New Roman" w:cs="Times New Roman"/>
        </w:rPr>
        <w:t>С целью организации процедуры подготовки работников по охране труда в Администрации определены: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требования к необходимой профессиональной компетентности по охране труда работников, ее проверке, поддержанию и развитию;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перечень профессий (должностей) работников, проходящих подготовку по охране труда в обучающих организациях;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перечень профессий (должностей) работников, проходящих подготовку по охране труда у работодателя;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перечень профессий (должностей) работников, освобожденных от прохождения первичного инструктажа на рабочем месте;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работники, ответственные за проведение инструктажа по охране труда на рабочем месте в структурных подразделениях работодателя;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вопросы, включаемые в программу инструктажа по охране труда;</w:t>
      </w:r>
    </w:p>
    <w:p>
      <w:pPr>
        <w:ind w:right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ж) состав комиссии работодателя по проверке знаний требований охраны труда;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регламент работы комиссии работодателя по проверке знаний требований охраны труда;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и) перечень вопросов по охране труда, по которым работники проходят проверку знаний в комиссии работодателя;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порядок организации подготовки по вопросам оказания первой помощи пострадавшим в результате аварий и несчастных случаев на производстве;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порядок организации и проведения инструктажа по охране труда.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В ходе организации процедуры подготовки работников по охране труда учитывается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 С целью организации процедуры организации и проведения оценки условий труда Администрацией установлены: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особенности функционирования комиссии по проведению специальной оценки условий труда при наличии у работодателя обособленных структурных подразделений;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организационный порядок проведения специальной оценки условий труда на рабочих местах в части деятельности комиссии по проведению специальной оценки условий труда;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порядок осуществления отбора и заключения гражданско-правового договора с организацией, проводящей специальную оценку условий труда, учитывающий необходимость привлечения к данной работе наиболее компетентной в отношении вида деятельности работодателя;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порядок урегулирования споров по вопросам специальной оценки условий труда;</w:t>
      </w:r>
    </w:p>
    <w:p>
      <w:pPr>
        <w:ind w:right="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порядок использования результатов специальной оценки условий труда.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5.4.С целью организации процедуры управления профессиональными рисками работодателем устанавливается порядок реализации следующих мероприятий по управлению профессиональными рисками: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выявление опасностей;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оценка уровней профессиональных рисков;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снижение уровней профессиональных рисков.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Идентификация опасностей, представляющих угрозу жизни и здоровью работников, и составление их перечня осуществляется работодателем с привлечением ответственного за охрану труда в Администрации, работников Администрации.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5.6. В качестве опасностей, представляющих угрозу жизни и здоровью работников, работодатель рассматривает следующие:</w:t>
      </w:r>
    </w:p>
    <w:p>
      <w:pPr>
        <w:widowControl/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механические опасности:</w:t>
      </w:r>
    </w:p>
    <w:p>
      <w:pPr>
        <w:widowControl/>
        <w:numPr>
          <w:ilvl w:val="0"/>
          <w:numId w:val="4"/>
        </w:numPr>
        <w:spacing w:before="100" w:before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опасность падения из-за потери равновесия, в том числе при спотыкании или подскальзывании, при передвижении по скользким поверхностям или мокрым полам;</w:t>
      </w:r>
    </w:p>
    <w:p>
      <w:pPr>
        <w:widowControl/>
        <w:numPr>
          <w:ilvl w:val="0"/>
          <w:numId w:val="4"/>
        </w:numPr>
        <w:spacing w:before="100" w:before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опасность пореза частей тела, в том числе кромкой листа бумаги, канцелярским ножом, ножницами;</w:t>
      </w:r>
    </w:p>
    <w:p>
      <w:pPr>
        <w:widowControl/>
        <w:numPr>
          <w:ilvl w:val="0"/>
          <w:numId w:val="4"/>
        </w:numPr>
        <w:ind w:left="7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опасность травмирования, в том числе снегом и (или) льдом, упавшими с крыш зданий и сооружений;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опасности, связанные с воздействием тяжести и напряженности трудового процесса:</w:t>
      </w:r>
    </w:p>
    <w:p>
      <w:pPr>
        <w:widowControl/>
        <w:numPr>
          <w:ilvl w:val="0"/>
          <w:numId w:val="5"/>
        </w:numPr>
        <w:ind w:left="7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опасность перенапряжения зрительного анализатора;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опасности, связанные с воздействием световой среды:</w:t>
      </w:r>
    </w:p>
    <w:p>
      <w:pPr>
        <w:widowControl/>
        <w:numPr>
          <w:ilvl w:val="0"/>
          <w:numId w:val="6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опасность недостаточной освещенности в рабочей зоне.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К мерам по исключению или снижению уровней профессиональных рисков относятся: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исключение опасной работы (процедуры);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замена опасной работы (процедуры) менее опасной;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реализация инженерных (технических) методов ограничения риска воздействия опасностей на работников;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реализация административных методов ограничения времени воздействия опасностей на работников;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 С целью организации процедуры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 работодатель применяет такие формы информирования, как: </w:t>
      </w:r>
    </w:p>
    <w:p>
      <w:pPr>
        <w:ind w:right="1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включения соответствующих положений в трудовой договор работника;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ознакомления работника с результатами специальной оценки условий труда на его рабочем месте;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проведения совещаний, круглых столов, семинаров, конференций, встреч заинтересованных сторон, переговоров;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использования информационных ресурсов в информационно-телекоммуникационной сети Интернет и на сайте работодателя;</w:t>
      </w:r>
    </w:p>
    <w:p>
      <w:pPr>
        <w:ind w:right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размещения соответствующей информации в общедоступных местах.</w:t>
      </w:r>
    </w:p>
    <w:p>
      <w:pPr>
        <w:ind w:right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5.9. С целью организации процедуры обеспечения оптимальных режимов труда и отдыха работников работодатель применяет следующие мероприятия по обеспечению оптимальных режимов труда и отдыха работников:</w:t>
      </w:r>
    </w:p>
    <w:p>
      <w:pPr>
        <w:ind w:right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обеспечение рационального использования рабочего времени;</w:t>
      </w:r>
    </w:p>
    <w:p>
      <w:pPr>
        <w:ind w:right="1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обеспечение перерывов для отдыха работников.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6. </w:t>
      </w:r>
      <w:r>
        <w:rPr>
          <w:rFonts w:ascii="Times New Roman" w:hAnsi="Times New Roman" w:eastAsia="Times New Roman" w:cs="Times New Roman"/>
          <w:b/>
          <w:color w:val="auto"/>
          <w:lang w:bidi="ar-SA"/>
        </w:rPr>
        <w:t>Оценка результатов деятельности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6.1. Объектами контроля при функционировании СУОТ являются мероприятия, процессы и процедуры, реализуемые в рамках СУОТ.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6.2. К основным видам контроля функционирования СУОТ относятся: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а) контроль состояния рабочего места, оборудования, инструментов, сырья, материалов; контроль выполнения работ работником в рамках производственных и технологических процессов;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б) контроль выполнения процессов, имеющих периодический характер выполнения: оценка условий труда работников, подготовка по охране труда;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в) учет и анализ несчастных случаев, профессиональных заболеваний;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г) 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д) контроль эффективности функционирования отдельных элементов СУОТ и системы в целом.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6.3. В рамках контрольных мероприятий может использоваться фото - и видеофиксация.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6.4.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6.5. В Администрации составляется ежегодный отчет о функционировании СУОТ.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6.6. В ежегодном отчете отражается оценка следующих показателей: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а) достижение целей в области охраны труда;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б) способность СУОТ, действующей в Администрации, обеспечивать выполнение обязанностей, отраженных в политике в области охраны труда;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в) эффективность действий на всех уровнях управления;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г) 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д) необходимость своевременной подготовки работников, которых затронут решения об изменении СУОТ;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е) необходимость изменения критериев оценки эффективности функционирования СУОТ;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ж) полнота идентификации опасностей и управления профессиональными рисками в рамках СУОТ;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з) необходимость выработки корректирующих мер.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6.7. Показатели контроля функционирования СУОТ определяются, в частности, следующими данными: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абсолютными показателями (время на выполнение, стоимость, технические показатели и пр.);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>
      <w:pPr>
        <w:widowControl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качественными показателями (актуальность и доступность исходных данных для реализации процессов СУОТ).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6.8.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7. Улучшение функционирования СУОТ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7.1. С учетом показателей ежегодного отчета о функционировании СУОТ в Администрации при необходимости реализуются корректирующие меры по совершенствованию ее функционирования.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7.2. Реализация корректирующих мер состоит из следующих этапов:</w:t>
      </w:r>
    </w:p>
    <w:p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разработка;</w:t>
      </w:r>
    </w:p>
    <w:p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формирование;</w:t>
      </w:r>
    </w:p>
    <w:p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планирование;</w:t>
      </w:r>
    </w:p>
    <w:p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внедрение;</w:t>
      </w:r>
    </w:p>
    <w:p>
      <w:pPr>
        <w:widowControl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контроль.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7.3. Действия на каждом этапе реализации корректирующих мер, сроки их выполнения, ответственные лица утверждаются главой Администрации.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7.4.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7.5. Работники должны быть проинформированы о результатах деятельности организации по улучшению СУОТ.</w:t>
      </w:r>
    </w:p>
    <w:p>
      <w:pPr>
        <w:widowControl/>
        <w:autoSpaceDE w:val="0"/>
        <w:autoSpaceDN w:val="0"/>
        <w:adjustRightInd w:val="0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jc w:val="center"/>
        <w:rPr>
          <w:rFonts w:ascii="Times New Roman" w:hAnsi="Times New Roman" w:cs="Times New Roman"/>
          <w:b/>
          <w:bCs/>
          <w:color w:val="252525"/>
          <w:spacing w:val="-2"/>
        </w:rPr>
      </w:pPr>
      <w:r>
        <w:rPr>
          <w:rFonts w:ascii="Times New Roman" w:hAnsi="Times New Roman" w:cs="Times New Roman"/>
          <w:b/>
          <w:bCs/>
          <w:color w:val="252525"/>
          <w:spacing w:val="-2"/>
        </w:rPr>
        <w:t>8. Реагирование на аварии, несчастные случаи профессиональные заболевания</w:t>
      </w:r>
    </w:p>
    <w:p>
      <w:pPr>
        <w:rPr>
          <w:rFonts w:ascii="Times New Roman" w:hAnsi="Times New Roman" w:cs="Times New Roman"/>
          <w:b/>
          <w:bCs/>
          <w:color w:val="252525"/>
          <w:spacing w:val="-2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8.1. С целью обеспечения и поддержания безопасных условий труда, недопущения случаев производственного травматизма и профессиональной заболеваемости в Администрации устанавливается выявление потенциально возможных аварий, порядок действий в случае их возникновения.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Порядок действий при возникновении аварии производится с учетом существующих и разрабатываемых планов реагирования на аварии и ликвидации их последствий, а также необходимость гарантировать в случае аварии: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невозобновление работы в условиях аварии;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возможность работников остановить работу и/или незамедлительно покинуть рабочее место и направиться в безопасное место;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 С целью своевременного определения и понимания причин возникновения аварий, несчастных случаев и профессиональных заболеваниях в Администрации устанавливается порядок расследования аварий, несчастных случаев и профессиональных заболеваний, а также оформления отчетных документов.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Результаты реагирования на аварии, несчастные случаи и профессиональные заболевания оформляются в форме акта с указанием корректирующих мероприятий по устранению причин, повлекших их возникновение.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color w:val="252525"/>
          <w:spacing w:val="-2"/>
        </w:rPr>
      </w:pPr>
      <w:r>
        <w:rPr>
          <w:rFonts w:ascii="Times New Roman" w:hAnsi="Times New Roman" w:cs="Times New Roman"/>
          <w:b/>
          <w:bCs/>
          <w:color w:val="252525"/>
          <w:spacing w:val="-2"/>
        </w:rPr>
        <w:t>9. Управление документами СУОТ</w:t>
      </w:r>
    </w:p>
    <w:p>
      <w:pPr>
        <w:jc w:val="center"/>
        <w:rPr>
          <w:rFonts w:ascii="Times New Roman" w:hAnsi="Times New Roman" w:cs="Times New Roman"/>
          <w:b/>
          <w:bCs/>
          <w:color w:val="252525"/>
          <w:spacing w:val="-2"/>
        </w:rPr>
      </w:pPr>
    </w:p>
    <w:p>
      <w:pPr>
        <w:ind w:right="27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9.1. Организация управления документами СУОТ в Администрации содержит: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и рекомендации по оформлению локальных нормативных актов и иных документов, содержащих структуру системы;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обязанности и ответственность в сфере охраны труда для каждого структурного подразделения и конкретного исполнителя;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процессы обеспечения охраны труда и контроля;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необходимые связи между структурными подразделениями, обеспечивающие</w:t>
      </w:r>
    </w:p>
    <w:p>
      <w:pPr>
        <w:widowControl/>
        <w:numPr>
          <w:ilvl w:val="0"/>
          <w:numId w:val="8"/>
        </w:numPr>
        <w:spacing w:before="100" w:beforeAutospacing="1" w:after="100" w:afterAutospacing="1"/>
        <w:ind w:left="7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функционирование СУОТ.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9.2. Лица, ответственные за разработку и утверждение документов СУОТ, определяются на всех уровнях управления и оформляются приказом.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9.3. В Администрации устанавливается порядок разработки, согласования, утверждения и пересмотра документов СУОТ, сроки их хранения.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9.4. В качестве особого вида документов СУОТ, которые не подлежат пересмотру, актуализации, обновлению и изменению, устанавливаются контрольно-учетные документы СУОТ (записи):</w:t>
      </w:r>
    </w:p>
    <w:p>
      <w:pPr>
        <w:ind w:right="24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акты и иные записи данных, вытекающие из осуществления СУОТ;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журналы учета и акты записей данных об авариях, несчастных случаях, профессиональных заболеваниях;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записи данных о воздействиях вредных (опасных) факторов производственной среды и трудового процесса на работников и наблюдении за условиями труда и за состоянием здоровья работников;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результаты контроля функционирования СУОТ.</w:t>
      </w:r>
    </w:p>
    <w:p>
      <w:pPr>
        <w:rPr>
          <w:rFonts w:ascii="Times New Roman" w:hAnsi="Times New Roman" w:cs="Times New Roman"/>
        </w:rPr>
      </w:pPr>
    </w:p>
    <w:p>
      <w:pPr>
        <w:jc w:val="center"/>
        <w:rPr>
          <w:rFonts w:ascii="Times New Roman" w:hAnsi="Times New Roman" w:cs="Times New Roman"/>
          <w:b/>
          <w:bCs/>
          <w:color w:val="252525"/>
          <w:spacing w:val="-2"/>
        </w:rPr>
      </w:pPr>
      <w:r>
        <w:rPr>
          <w:rFonts w:ascii="Times New Roman" w:hAnsi="Times New Roman" w:cs="Times New Roman"/>
          <w:b/>
          <w:bCs/>
          <w:color w:val="252525"/>
          <w:spacing w:val="-2"/>
        </w:rPr>
        <w:t>10. Заключительные положения</w:t>
      </w:r>
    </w:p>
    <w:p>
      <w:pPr>
        <w:jc w:val="center"/>
        <w:rPr>
          <w:rFonts w:ascii="Times New Roman" w:hAnsi="Times New Roman" w:cs="Times New Roman"/>
          <w:b/>
          <w:bCs/>
          <w:color w:val="252525"/>
          <w:spacing w:val="-2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10.1. Положение о СУОТ Администрации сельского поселения «Галкинское»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10.2. Оценку соответствия системы управления охраной труда проводят на основе ГОСТ 12.0.230.2-2015 «Межгосударственный стандарт. Система стандартов безопасности труда. Системы управления охраной труда. Оценка соответствия. Требования», который устанавливает основные требования и систематизирует процедуры принятия решений по оценке соответствия систем управления охраной труда требованиям ГОСТ 12.0.230-2009.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10.3. При разработке данного Положения использованы документы:</w:t>
      </w:r>
    </w:p>
    <w:p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Минтруда от 29.10.2021 № 776н «Об утверждении Примерного положения о системе управления охраной труда».</w:t>
      </w:r>
    </w:p>
    <w:p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Национальный стандарт ГОСТ Р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совершенствованию».</w:t>
      </w:r>
    </w:p>
    <w:p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Межгосударственный стандарт ГОСТ Р 12.0.230-2007 «Система стандартов безопасности труда. Системы управления охраной труда. Общие требования».</w:t>
      </w:r>
    </w:p>
    <w:p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Межгосударственный стандарт ГОСТ 12.0.230.1-2015 «Межгосударственный стандарт. Система стандартов безопасности труда. Системы управления охраной труда. Руководство по применению ГОСТ 12.0.230-2007».</w:t>
      </w:r>
    </w:p>
    <w:p>
      <w:pPr>
        <w:widowControl/>
        <w:numPr>
          <w:ilvl w:val="0"/>
          <w:numId w:val="9"/>
        </w:numPr>
        <w:spacing w:before="100" w:beforeAutospacing="1" w:after="100" w:afterAutospacing="1"/>
        <w:ind w:left="780" w:righ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Межгосударственный стандарт ГОСТ 12.0.230.2-2015 «Система стандартов безопасности труда. Системы управления охраной труда. Оценка соответствия. Требования».</w:t>
      </w:r>
    </w:p>
    <w:p>
      <w:pPr>
        <w:widowControl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Приложение 1</w:t>
      </w: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 xml:space="preserve">к Положению о системе управления охраной труда в </w:t>
      </w:r>
    </w:p>
    <w:p>
      <w:pPr>
        <w:widowControl/>
        <w:autoSpaceDE w:val="0"/>
        <w:autoSpaceDN w:val="0"/>
        <w:adjustRightInd w:val="0"/>
        <w:jc w:val="right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администрации сельского поселения «Галкинское»</w:t>
      </w:r>
    </w:p>
    <w:p>
      <w:pPr>
        <w:widowControl/>
        <w:autoSpaceDE w:val="0"/>
        <w:autoSpaceDN w:val="0"/>
        <w:adjustRightInd w:val="0"/>
        <w:jc w:val="both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Лист ознакомления с Положением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о системе управления охраной труда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  <w:r>
        <w:rPr>
          <w:rFonts w:ascii="Times New Roman" w:hAnsi="Times New Roman" w:eastAsia="Times New Roman" w:cs="Times New Roman"/>
          <w:color w:val="auto"/>
          <w:lang w:bidi="ar-SA"/>
        </w:rPr>
        <w:t>в Администрации сельского поселения «Галкинское"</w:t>
      </w:r>
    </w:p>
    <w:p>
      <w:pPr>
        <w:widowControl/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color w:val="auto"/>
          <w:lang w:bidi="ar-SA"/>
        </w:rPr>
      </w:pPr>
    </w:p>
    <w:p>
      <w:pPr>
        <w:widowControl/>
        <w:spacing w:after="200"/>
        <w:rPr>
          <w:rFonts w:ascii="Times New Roman" w:hAnsi="Times New Roman" w:eastAsia="Times New Roman" w:cs="Times New Roman"/>
          <w:color w:val="auto"/>
          <w:lang w:eastAsia="en-US" w:bidi="ar-SA"/>
        </w:rPr>
      </w:pPr>
    </w:p>
    <w:tbl>
      <w:tblPr>
        <w:tblStyle w:val="4"/>
        <w:tblW w:w="93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5"/>
        <w:gridCol w:w="2978"/>
        <w:gridCol w:w="1810"/>
        <w:gridCol w:w="1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N п/п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Ф.И.О. работника</w:t>
            </w: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eastAsia="en-US" w:bidi="ar-SA"/>
              </w:rPr>
              <w:t>Структурное подразделение и наименование должности</w:t>
            </w: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Дата ознакомления</w:t>
            </w: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Подпись работника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6.</w:t>
            </w:r>
          </w:p>
        </w:tc>
        <w:tc>
          <w:tcPr>
            <w:tcW w:w="212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top w:val="single" w:color="auto" w:sz="6" w:space="0"/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7.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8.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9.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10.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11.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12.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13.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14.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15.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16.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17.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18.</w:t>
            </w: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19.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20.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21.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22.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23.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24.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color w:val="auto"/>
                <w:lang w:bidi="ar-SA"/>
              </w:rPr>
              <w:t>25.</w:t>
            </w: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810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  <w:tc>
          <w:tcPr>
            <w:tcW w:w="1727" w:type="dxa"/>
            <w:tcBorders>
              <w:left w:val="single" w:color="auto" w:sz="6" w:space="0"/>
              <w:bottom w:val="single" w:color="auto" w:sz="6" w:space="0"/>
            </w:tcBorders>
          </w:tcPr>
          <w:p>
            <w:pPr>
              <w:widowControl/>
              <w:autoSpaceDN w:val="0"/>
              <w:adjustRightInd w:val="0"/>
              <w:rPr>
                <w:rFonts w:ascii="Times New Roman" w:hAnsi="Times New Roman" w:eastAsia="Times New Roman" w:cs="Times New Roman"/>
                <w:color w:val="auto"/>
                <w:lang w:bidi="ar-SA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type w:val="continuous"/>
      <w:pgSz w:w="11906" w:h="16838"/>
      <w:pgMar w:top="1418" w:right="851" w:bottom="851" w:left="1701" w:header="680" w:footer="510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Franklin Gothic Book">
    <w:panose1 w:val="020B0503020102020204"/>
    <w:charset w:val="CC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F"/>
    <w:multiLevelType w:val="multilevel"/>
    <w:tmpl w:val="0000000F"/>
    <w:lvl w:ilvl="0" w:tentative="0">
      <w:start w:val="1"/>
      <w:numFmt w:val="bullet"/>
      <w:lvlText w:val=""/>
      <w:lvlJc w:val="left"/>
      <w:pPr>
        <w:tabs>
          <w:tab w:val="left" w:pos="511"/>
        </w:tabs>
        <w:ind w:left="511" w:hanging="227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1">
    <w:nsid w:val="078C4179"/>
    <w:multiLevelType w:val="multilevel"/>
    <w:tmpl w:val="078C417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50AE5C55"/>
    <w:multiLevelType w:val="multilevel"/>
    <w:tmpl w:val="50AE5C5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52BE04C3"/>
    <w:multiLevelType w:val="multilevel"/>
    <w:tmpl w:val="52BE04C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5F6444E0"/>
    <w:multiLevelType w:val="multilevel"/>
    <w:tmpl w:val="5F6444E0"/>
    <w:lvl w:ilvl="0" w:tentative="0">
      <w:start w:val="1"/>
      <w:numFmt w:val="decimal"/>
      <w:lvlText w:val="%1."/>
      <w:lvlJc w:val="left"/>
      <w:pPr>
        <w:ind w:left="1413" w:hanging="420"/>
      </w:pPr>
      <w:rPr>
        <w:rFonts w:ascii="Times New Roman" w:hAnsi="Times New Roman" w:eastAsia="Times New Roman" w:cs="Times New Roman"/>
      </w:rPr>
    </w:lvl>
    <w:lvl w:ilvl="1" w:tentative="0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610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319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817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9381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592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144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2654" w:hanging="2160"/>
      </w:pPr>
      <w:rPr>
        <w:rFonts w:hint="default"/>
      </w:rPr>
    </w:lvl>
  </w:abstractNum>
  <w:abstractNum w:abstractNumId="5">
    <w:nsid w:val="6184544E"/>
    <w:multiLevelType w:val="multilevel"/>
    <w:tmpl w:val="6184544E"/>
    <w:lvl w:ilvl="0" w:tentative="0">
      <w:start w:val="1"/>
      <w:numFmt w:val="bullet"/>
      <w:lvlText w:val=""/>
      <w:lvlJc w:val="left"/>
      <w:pPr>
        <w:tabs>
          <w:tab w:val="left" w:pos="511"/>
        </w:tabs>
        <w:ind w:left="511" w:hanging="227"/>
      </w:pPr>
      <w:rPr>
        <w:rFonts w:hint="default" w:ascii="Symbol" w:hAnsi="Symbol"/>
      </w:rPr>
    </w:lvl>
    <w:lvl w:ilvl="1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2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3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4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5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6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7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  <w:lvl w:ilvl="8" w:tentative="0">
      <w:start w:val="1"/>
      <w:numFmt w:val="bullet"/>
      <w:lvlText w:val=""/>
      <w:lvlJc w:val="left"/>
      <w:pPr>
        <w:tabs>
          <w:tab w:val="left" w:pos="540"/>
        </w:tabs>
        <w:ind w:left="540" w:hanging="227"/>
      </w:pPr>
      <w:rPr>
        <w:rFonts w:hint="default" w:ascii="Symbol" w:hAnsi="Symbol"/>
      </w:rPr>
    </w:lvl>
  </w:abstractNum>
  <w:abstractNum w:abstractNumId="6">
    <w:nsid w:val="70F8350D"/>
    <w:multiLevelType w:val="multilevel"/>
    <w:tmpl w:val="70F8350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759772CD"/>
    <w:multiLevelType w:val="multilevel"/>
    <w:tmpl w:val="759772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86644CD"/>
    <w:multiLevelType w:val="multilevel"/>
    <w:tmpl w:val="786644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evenAndOddHeaders w:val="1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12"/>
    <w:rsid w:val="000041E6"/>
    <w:rsid w:val="00015866"/>
    <w:rsid w:val="0005635B"/>
    <w:rsid w:val="000777D5"/>
    <w:rsid w:val="000951D5"/>
    <w:rsid w:val="00097C35"/>
    <w:rsid w:val="000D3F56"/>
    <w:rsid w:val="000E20AD"/>
    <w:rsid w:val="001009B5"/>
    <w:rsid w:val="001345F2"/>
    <w:rsid w:val="00167737"/>
    <w:rsid w:val="00181E67"/>
    <w:rsid w:val="001D6C89"/>
    <w:rsid w:val="0020648A"/>
    <w:rsid w:val="00214FDB"/>
    <w:rsid w:val="00217A9F"/>
    <w:rsid w:val="00227F70"/>
    <w:rsid w:val="002C1778"/>
    <w:rsid w:val="002E2A05"/>
    <w:rsid w:val="002F685C"/>
    <w:rsid w:val="00333848"/>
    <w:rsid w:val="0034110E"/>
    <w:rsid w:val="003422E1"/>
    <w:rsid w:val="0038370E"/>
    <w:rsid w:val="003A307E"/>
    <w:rsid w:val="003D52C2"/>
    <w:rsid w:val="003E0474"/>
    <w:rsid w:val="003E0C94"/>
    <w:rsid w:val="003E426E"/>
    <w:rsid w:val="00402CE9"/>
    <w:rsid w:val="00403AB1"/>
    <w:rsid w:val="004164D1"/>
    <w:rsid w:val="004323E7"/>
    <w:rsid w:val="004A05B1"/>
    <w:rsid w:val="004F6CA6"/>
    <w:rsid w:val="0050601A"/>
    <w:rsid w:val="00534CC0"/>
    <w:rsid w:val="005463EA"/>
    <w:rsid w:val="00547273"/>
    <w:rsid w:val="00562490"/>
    <w:rsid w:val="00566166"/>
    <w:rsid w:val="005818F7"/>
    <w:rsid w:val="0059481C"/>
    <w:rsid w:val="005B6034"/>
    <w:rsid w:val="005C56B9"/>
    <w:rsid w:val="006165E8"/>
    <w:rsid w:val="00621F9D"/>
    <w:rsid w:val="0067673B"/>
    <w:rsid w:val="00680809"/>
    <w:rsid w:val="00683375"/>
    <w:rsid w:val="00693238"/>
    <w:rsid w:val="006F3470"/>
    <w:rsid w:val="006F74F0"/>
    <w:rsid w:val="00742C00"/>
    <w:rsid w:val="00751685"/>
    <w:rsid w:val="007A4806"/>
    <w:rsid w:val="007A4FBA"/>
    <w:rsid w:val="007C53D9"/>
    <w:rsid w:val="007D5617"/>
    <w:rsid w:val="00807A47"/>
    <w:rsid w:val="008454E0"/>
    <w:rsid w:val="00863789"/>
    <w:rsid w:val="00863E2D"/>
    <w:rsid w:val="0087166C"/>
    <w:rsid w:val="00872630"/>
    <w:rsid w:val="0089395A"/>
    <w:rsid w:val="008C1FA1"/>
    <w:rsid w:val="008C66BD"/>
    <w:rsid w:val="008C6FAE"/>
    <w:rsid w:val="00926BE5"/>
    <w:rsid w:val="00951095"/>
    <w:rsid w:val="00953E78"/>
    <w:rsid w:val="0096449A"/>
    <w:rsid w:val="00992593"/>
    <w:rsid w:val="009A2D5C"/>
    <w:rsid w:val="009C04DD"/>
    <w:rsid w:val="009F6A7B"/>
    <w:rsid w:val="00A07E1F"/>
    <w:rsid w:val="00A15942"/>
    <w:rsid w:val="00A5709F"/>
    <w:rsid w:val="00AB5F02"/>
    <w:rsid w:val="00AF4940"/>
    <w:rsid w:val="00B67762"/>
    <w:rsid w:val="00B7269C"/>
    <w:rsid w:val="00B975AA"/>
    <w:rsid w:val="00BA230E"/>
    <w:rsid w:val="00BD29C9"/>
    <w:rsid w:val="00BE23F0"/>
    <w:rsid w:val="00C14932"/>
    <w:rsid w:val="00C162FB"/>
    <w:rsid w:val="00C31987"/>
    <w:rsid w:val="00C53BA6"/>
    <w:rsid w:val="00C55DDB"/>
    <w:rsid w:val="00C61F29"/>
    <w:rsid w:val="00C73AD9"/>
    <w:rsid w:val="00C929EE"/>
    <w:rsid w:val="00CB0295"/>
    <w:rsid w:val="00CF2458"/>
    <w:rsid w:val="00D07A9C"/>
    <w:rsid w:val="00D11107"/>
    <w:rsid w:val="00D3226E"/>
    <w:rsid w:val="00D35039"/>
    <w:rsid w:val="00D45BC7"/>
    <w:rsid w:val="00D62151"/>
    <w:rsid w:val="00D96970"/>
    <w:rsid w:val="00DD3D65"/>
    <w:rsid w:val="00E64B70"/>
    <w:rsid w:val="00E96B81"/>
    <w:rsid w:val="00ED53A2"/>
    <w:rsid w:val="00EF4895"/>
    <w:rsid w:val="00F004FF"/>
    <w:rsid w:val="00F077BF"/>
    <w:rsid w:val="00F465BD"/>
    <w:rsid w:val="00F46F49"/>
    <w:rsid w:val="00F73CEC"/>
    <w:rsid w:val="00F80D0A"/>
    <w:rsid w:val="00F84E37"/>
    <w:rsid w:val="00F85200"/>
    <w:rsid w:val="00F90A5B"/>
    <w:rsid w:val="00F932BA"/>
    <w:rsid w:val="00FB133C"/>
    <w:rsid w:val="00FC0E7C"/>
    <w:rsid w:val="00FC52DB"/>
    <w:rsid w:val="00FC64A1"/>
    <w:rsid w:val="00FD194F"/>
    <w:rsid w:val="00FE25CF"/>
    <w:rsid w:val="00FE5112"/>
    <w:rsid w:val="62B0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  <w:lsdException w:qFormat="1" w:unhideWhenUsed="0" w:uiPriority="34" w:semiHidden="0" w:name="List Paragraph"/>
  </w:latentStyles>
  <w:style w:type="paragraph" w:default="1" w:styleId="1">
    <w:name w:val="Normal"/>
    <w:uiPriority w:val="0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ru-RU" w:eastAsia="ru-RU" w:bidi="ru-RU"/>
    </w:rPr>
  </w:style>
  <w:style w:type="paragraph" w:styleId="2">
    <w:name w:val="heading 1"/>
    <w:basedOn w:val="1"/>
    <w:next w:val="1"/>
    <w:link w:val="23"/>
    <w:qFormat/>
    <w:uiPriority w:val="0"/>
    <w:pPr>
      <w:keepNext/>
      <w:widowControl/>
      <w:suppressAutoHyphens/>
      <w:spacing w:before="240" w:after="60"/>
      <w:outlineLvl w:val="0"/>
    </w:pPr>
    <w:rPr>
      <w:rFonts w:ascii="Arial" w:hAnsi="Arial" w:eastAsia="Times New Roman" w:cs="Arial"/>
      <w:b/>
      <w:bCs/>
      <w:color w:val="auto"/>
      <w:kern w:val="1"/>
      <w:sz w:val="32"/>
      <w:szCs w:val="32"/>
      <w:lang w:eastAsia="ar-SA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qFormat/>
    <w:uiPriority w:val="0"/>
    <w:rPr>
      <w:color w:val="0066CC"/>
      <w:u w:val="single"/>
    </w:rPr>
  </w:style>
  <w:style w:type="paragraph" w:styleId="6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customStyle="1" w:styleId="7">
    <w:name w:val="Основной текст (2)_"/>
    <w:basedOn w:val="3"/>
    <w:link w:val="8"/>
    <w:qFormat/>
    <w:uiPriority w:val="0"/>
    <w:rPr>
      <w:rFonts w:ascii="Times New Roman" w:hAnsi="Times New Roman" w:eastAsia="Times New Roman" w:cs="Times New Roman"/>
      <w:b/>
      <w:bCs/>
      <w:u w:val="none"/>
    </w:rPr>
  </w:style>
  <w:style w:type="paragraph" w:customStyle="1" w:styleId="8">
    <w:name w:val="Основной текст (2)"/>
    <w:basedOn w:val="1"/>
    <w:link w:val="7"/>
    <w:uiPriority w:val="0"/>
    <w:pPr>
      <w:shd w:val="clear" w:color="auto" w:fill="FFFFFF"/>
      <w:spacing w:after="240" w:line="274" w:lineRule="exact"/>
    </w:pPr>
    <w:rPr>
      <w:rFonts w:ascii="Times New Roman" w:hAnsi="Times New Roman" w:eastAsia="Times New Roman" w:cs="Times New Roman"/>
      <w:b/>
      <w:bCs/>
    </w:rPr>
  </w:style>
  <w:style w:type="character" w:customStyle="1" w:styleId="9">
    <w:name w:val="Основной текст Exact"/>
    <w:basedOn w:val="3"/>
    <w:qFormat/>
    <w:uiPriority w:val="0"/>
    <w:rPr>
      <w:rFonts w:ascii="Times New Roman" w:hAnsi="Times New Roman" w:eastAsia="Times New Roman" w:cs="Times New Roman"/>
      <w:spacing w:val="-4"/>
      <w:sz w:val="22"/>
      <w:szCs w:val="22"/>
      <w:u w:val="none"/>
    </w:rPr>
  </w:style>
  <w:style w:type="character" w:customStyle="1" w:styleId="10">
    <w:name w:val="Основной текст + 11;5 pt;Курсив;Интервал -1 pt Exact"/>
    <w:basedOn w:val="11"/>
    <w:qFormat/>
    <w:uiPriority w:val="0"/>
    <w:rPr>
      <w:rFonts w:ascii="Times New Roman" w:hAnsi="Times New Roman" w:eastAsia="Times New Roman" w:cs="Times New Roman"/>
      <w:i/>
      <w:iCs/>
      <w:spacing w:val="-30"/>
      <w:sz w:val="23"/>
      <w:szCs w:val="23"/>
      <w:u w:val="none"/>
    </w:rPr>
  </w:style>
  <w:style w:type="character" w:customStyle="1" w:styleId="11">
    <w:name w:val="Основной текст_"/>
    <w:basedOn w:val="3"/>
    <w:link w:val="12"/>
    <w:qFormat/>
    <w:uiPriority w:val="0"/>
    <w:rPr>
      <w:rFonts w:ascii="Times New Roman" w:hAnsi="Times New Roman" w:eastAsia="Times New Roman" w:cs="Times New Roman"/>
      <w:u w:val="none"/>
    </w:rPr>
  </w:style>
  <w:style w:type="paragraph" w:customStyle="1" w:styleId="12">
    <w:name w:val="Основной текст2"/>
    <w:basedOn w:val="1"/>
    <w:link w:val="11"/>
    <w:uiPriority w:val="0"/>
    <w:pPr>
      <w:shd w:val="clear" w:color="auto" w:fill="FFFFFF"/>
      <w:spacing w:line="274" w:lineRule="exact"/>
    </w:pPr>
    <w:rPr>
      <w:rFonts w:ascii="Times New Roman" w:hAnsi="Times New Roman" w:eastAsia="Times New Roman" w:cs="Times New Roman"/>
    </w:rPr>
  </w:style>
  <w:style w:type="character" w:customStyle="1" w:styleId="13">
    <w:name w:val="Основной текст (3) Exact"/>
    <w:basedOn w:val="3"/>
    <w:qFormat/>
    <w:uiPriority w:val="0"/>
    <w:rPr>
      <w:rFonts w:ascii="Times New Roman" w:hAnsi="Times New Roman" w:eastAsia="Times New Roman" w:cs="Times New Roman"/>
      <w:spacing w:val="-4"/>
      <w:sz w:val="20"/>
      <w:szCs w:val="20"/>
      <w:u w:val="none"/>
    </w:rPr>
  </w:style>
  <w:style w:type="character" w:customStyle="1" w:styleId="14">
    <w:name w:val="Основной текст (3)_"/>
    <w:basedOn w:val="3"/>
    <w:link w:val="15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5">
    <w:name w:val="Основной текст (3)"/>
    <w:basedOn w:val="1"/>
    <w:link w:val="14"/>
    <w:uiPriority w:val="0"/>
    <w:pPr>
      <w:shd w:val="clear" w:color="auto" w:fill="FFFFFF"/>
      <w:spacing w:line="0" w:lineRule="atLeast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6">
    <w:name w:val="Основной текст (3) + 12 pt;Полужирный"/>
    <w:basedOn w:val="14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7">
    <w:name w:val="Основной текст + 11 pt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8">
    <w:name w:val="Основной текст + 11 pt1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Основной текст1"/>
    <w:basedOn w:val="11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+ Полужирный"/>
    <w:basedOn w:val="11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+ Franklin Gothic Book;Курсив"/>
    <w:basedOn w:val="11"/>
    <w:uiPriority w:val="0"/>
    <w:rPr>
      <w:rFonts w:ascii="Franklin Gothic Book" w:hAnsi="Franklin Gothic Book" w:eastAsia="Franklin Gothic Book" w:cs="Franklin Gothic Book"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22">
    <w:name w:val="List Paragraph"/>
    <w:basedOn w:val="1"/>
    <w:qFormat/>
    <w:uiPriority w:val="34"/>
    <w:pPr>
      <w:ind w:left="720"/>
      <w:contextualSpacing/>
    </w:pPr>
  </w:style>
  <w:style w:type="character" w:customStyle="1" w:styleId="23">
    <w:name w:val="Заголовок 1 Знак"/>
    <w:basedOn w:val="3"/>
    <w:link w:val="2"/>
    <w:uiPriority w:val="0"/>
    <w:rPr>
      <w:rFonts w:ascii="Arial" w:hAnsi="Arial" w:eastAsia="Times New Roman" w:cs="Arial"/>
      <w:b/>
      <w:bCs/>
      <w:kern w:val="1"/>
      <w:sz w:val="32"/>
      <w:szCs w:val="32"/>
      <w:lang w:eastAsia="ar-SA" w:bidi="ar-SA"/>
    </w:rPr>
  </w:style>
  <w:style w:type="paragraph" w:customStyle="1" w:styleId="24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szCs w:val="20"/>
      <w:lang w:val="ru-RU" w:eastAsia="ru-RU" w:bidi="ar-SA"/>
    </w:rPr>
  </w:style>
  <w:style w:type="paragraph" w:styleId="25">
    <w:name w:val="No Spacing"/>
    <w:qFormat/>
    <w:uiPriority w:val="0"/>
    <w:pPr>
      <w:widowControl/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customStyle="1" w:styleId="26">
    <w:name w:val="Цветовое выделение"/>
    <w:qFormat/>
    <w:uiPriority w:val="99"/>
    <w:rPr>
      <w:b/>
      <w:bCs/>
      <w:color w:val="000080"/>
    </w:rPr>
  </w:style>
  <w:style w:type="character" w:customStyle="1" w:styleId="27">
    <w:name w:val="Текст выноски Знак"/>
    <w:basedOn w:val="3"/>
    <w:link w:val="6"/>
    <w:semiHidden/>
    <w:qFormat/>
    <w:uiPriority w:val="99"/>
    <w:rPr>
      <w:rFonts w:ascii="Tahoma" w:hAnsi="Tahoma" w:cs="Tahoma"/>
      <w:color w:val="00000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3033</Words>
  <Characters>17294</Characters>
  <Lines>144</Lines>
  <Paragraphs>40</Paragraphs>
  <TotalTime>1</TotalTime>
  <ScaleCrop>false</ScaleCrop>
  <LinksUpToDate>false</LinksUpToDate>
  <CharactersWithSpaces>20287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2022-07-28T06:41:00Z</dcterms:created>
  <dc:creator>User1</dc:creator>
  <cp:lastModifiedBy>васильевна</cp:lastModifiedBy>
  <cp:lastPrinted>2022-07-28T06:40:00Z</cp:lastPrinted>
  <dcterms:modified xsi:type="dcterms:W3CDTF">2022-11-21T04:30:59Z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405656E10ED546B788D5DE8B6687504D</vt:lpwstr>
  </property>
</Properties>
</file>